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B2F" w:rsidRPr="005C6B2F" w:rsidRDefault="005C6B2F" w:rsidP="005C6B2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6B2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</w:t>
      </w:r>
      <w:r w:rsidRPr="005C6B2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</w:t>
      </w:r>
      <w:r w:rsidRPr="005C6B2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к решению Совета депутатов </w:t>
      </w:r>
    </w:p>
    <w:p w:rsidR="005C6B2F" w:rsidRPr="005C6B2F" w:rsidRDefault="005C6B2F" w:rsidP="005C6B2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spellStart"/>
      <w:r w:rsidRPr="005C6B2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сельского поселения </w:t>
      </w:r>
    </w:p>
    <w:p w:rsidR="005C6B2F" w:rsidRPr="005C6B2F" w:rsidRDefault="005C6B2F" w:rsidP="005C6B2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29.12.2020 г. № 17/1</w:t>
      </w:r>
    </w:p>
    <w:p w:rsidR="005C6B2F" w:rsidRPr="005C6B2F" w:rsidRDefault="005C6B2F" w:rsidP="005C6B2F">
      <w:pPr>
        <w:tabs>
          <w:tab w:val="left" w:pos="6300"/>
          <w:tab w:val="left" w:pos="7110"/>
          <w:tab w:val="right" w:pos="9071"/>
          <w:tab w:val="right" w:pos="10204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6B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Порядке ведения Реестра муниципального имущества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B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proofErr w:type="spellStart"/>
      <w:r w:rsidRPr="005C6B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Пискловском</w:t>
      </w:r>
      <w:proofErr w:type="spellEnd"/>
      <w:r w:rsidRPr="005C6B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сельском поселении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C6B2F" w:rsidRPr="005C6B2F" w:rsidRDefault="005C6B2F" w:rsidP="005C6B2F">
      <w:pPr>
        <w:numPr>
          <w:ilvl w:val="0"/>
          <w:numId w:val="1"/>
        </w:numPr>
        <w:tabs>
          <w:tab w:val="left" w:pos="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Общие положения</w:t>
      </w:r>
    </w:p>
    <w:p w:rsidR="005C6B2F" w:rsidRPr="005C6B2F" w:rsidRDefault="005C6B2F" w:rsidP="005C6B2F">
      <w:pPr>
        <w:suppressAutoHyphens/>
        <w:spacing w:after="0" w:line="240" w:lineRule="auto"/>
        <w:ind w:firstLine="4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Положение устанавливает порядок учета муниципального имущества и ведение Реестра муниципального имущества в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Пискловском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сельском поселении в соответствии с законодательством Российской Федерации, регулирующим отношения, возникшие при управлении и распоряжении муниципальным имуществом, ст.51 Федерального закона от 06.10.2003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№ 131-ФЗ «Об общих принципах организации местного самоуправления в Российской Федерации», Уставом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и другими нормативно-правовыми актами, приказом Министерством экономического развития Российской Федерации от 30.08.2011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г. № 424 «Об утверждении Порядка ведения органами местного самоуправления Реестров муниципального имущества».</w:t>
      </w:r>
    </w:p>
    <w:p w:rsidR="005C6B2F" w:rsidRPr="005C6B2F" w:rsidRDefault="005C6B2F" w:rsidP="005C6B2F">
      <w:pPr>
        <w:suppressAutoHyphens/>
        <w:spacing w:after="0" w:line="240" w:lineRule="auto"/>
        <w:ind w:firstLine="4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Положение устанавливает основные принципы создания Реестра муниципального имущества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(далее – Реестр), требования, предъявляемые к Реестру, определяет порядок его ведения, устанавливает права и обязанности держателя Реестра.</w:t>
      </w:r>
    </w:p>
    <w:p w:rsidR="005C6B2F" w:rsidRPr="005C6B2F" w:rsidRDefault="005C6B2F" w:rsidP="005C6B2F">
      <w:pPr>
        <w:suppressAutoHyphens/>
        <w:spacing w:after="0" w:line="240" w:lineRule="auto"/>
        <w:ind w:firstLine="4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1.3. Целью создания и ведения Реестра является обеспечение основы для организации единой системы учета и управления объектами муниципальной собственности.</w:t>
      </w:r>
    </w:p>
    <w:p w:rsidR="005C6B2F" w:rsidRPr="005C6B2F" w:rsidRDefault="005C6B2F" w:rsidP="005C6B2F">
      <w:pPr>
        <w:suppressAutoHyphens/>
        <w:spacing w:after="0" w:line="240" w:lineRule="auto"/>
        <w:ind w:firstLine="47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1.4. Держателем Реестра является специалист по имуществу администрации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(далее -  администрации), который осуществляет формирование и ведение Реестра муниципального имущества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(далее - специалист).</w:t>
      </w:r>
    </w:p>
    <w:p w:rsidR="005C6B2F" w:rsidRPr="005C6B2F" w:rsidRDefault="005C6B2F" w:rsidP="005C6B2F">
      <w:pPr>
        <w:tabs>
          <w:tab w:val="left" w:pos="0"/>
        </w:tabs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C6B2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</w:t>
      </w:r>
    </w:p>
    <w:p w:rsidR="005C6B2F" w:rsidRPr="005C6B2F" w:rsidRDefault="005C6B2F" w:rsidP="005C6B2F">
      <w:pPr>
        <w:tabs>
          <w:tab w:val="left" w:pos="0"/>
        </w:tabs>
        <w:suppressAutoHyphens/>
        <w:spacing w:after="0" w:line="240" w:lineRule="auto"/>
        <w:ind w:firstLine="706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2.Требования к реестру объектов муниципальной собственности</w:t>
      </w:r>
    </w:p>
    <w:p w:rsidR="005C6B2F" w:rsidRPr="005C6B2F" w:rsidRDefault="005C6B2F" w:rsidP="005C6B2F">
      <w:pPr>
        <w:tabs>
          <w:tab w:val="left" w:pos="0"/>
        </w:tabs>
        <w:suppressAutoHyphens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C6B2F" w:rsidRPr="005C6B2F" w:rsidRDefault="005C6B2F" w:rsidP="005C6B2F">
      <w:pPr>
        <w:suppressAutoHyphens/>
        <w:spacing w:after="12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2.1. В настоящем Положении под Реестром муниципального имущества понимается перечень муниципального имущества (далее муниципальное имущество).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2.2 Учет муниципального имущества включает в себя описание объекта учета с указанием его индивидуальных особенностей, позволяющее однозначно отличить его от других объектов (название, тип имущества, место нахождения, дата ввода в эксплуатацию, инвентарный номер, балансовая стоимость, площадь).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2.3.Объектами учета в Реестре являются: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- находящееся в муниципальной собственности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находящееся в муниципальной собственности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50 000 рублей,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</w:t>
      </w:r>
      <w:hyperlink r:id="rId5" w:history="1">
        <w:r w:rsidRPr="005C6B2F">
          <w:rPr>
            <w:rFonts w:ascii="Times New Roman" w:eastAsia="Times New Roman" w:hAnsi="Times New Roman" w:cs="Times New Roman"/>
            <w:sz w:val="28"/>
            <w:szCs w:val="28"/>
            <w:u w:val="single"/>
            <w:lang/>
          </w:rPr>
          <w:t>Законом</w:t>
        </w:r>
      </w:hyperlink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03.11.2006 г. № 174-ФЗ «Об автономных учреждениях», Федеральным </w:t>
      </w:r>
      <w:hyperlink r:id="rId6" w:history="1">
        <w:r w:rsidRPr="005C6B2F">
          <w:rPr>
            <w:rFonts w:ascii="Times New Roman" w:eastAsia="Times New Roman" w:hAnsi="Times New Roman" w:cs="Times New Roman"/>
            <w:sz w:val="28"/>
            <w:szCs w:val="28"/>
            <w:u w:val="single"/>
            <w:lang/>
          </w:rPr>
          <w:t>Законом</w:t>
        </w:r>
      </w:hyperlink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12.01.1996 г. № 7-ФЗ «О некоммерческих организациях», решением Совета депутатов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«Об установлении размера стоимости движимого имущества, подлежащего учету в Реестре муниципального имущества </w:t>
      </w:r>
      <w:proofErr w:type="spellStart"/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сельского поселения» от 29.12.2020 г. № 17;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муниципальные унитарные предприятия, муниципальные учреждения (муниципальные казенные, муниципальные бюджетные и муниципальные автономные учреждения), хозяйственные общества, товарищества, акции, доли (вклады) в уставном (складочном) капитале которых принадлежат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Пискловскому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сельскому поселению, иные юридические лица, учредителем (участником) которых является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Пискловское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2.4. Ведение Реестра осуществляется на бумажных и электронных носителях с соблюдением требований, предъявляемых в соответствии с настоящим Положением.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Ведение Реестра означает занесение в него объектов учета и данных о них, обновление данных об объектах учета и их исключение из Реестра при изменении формы собственности или других вещных прав на объекты учета.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Данные об объектах учета, исключаемые из Реестра, переносятся в архив.</w:t>
      </w:r>
    </w:p>
    <w:p w:rsidR="005C6B2F" w:rsidRPr="005C6B2F" w:rsidRDefault="005C6B2F" w:rsidP="005C6B2F">
      <w:pPr>
        <w:shd w:val="clear" w:color="auto" w:fill="FFFFFF"/>
        <w:tabs>
          <w:tab w:val="left" w:pos="403"/>
        </w:tabs>
        <w:spacing w:before="324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B2F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ru-RU"/>
        </w:rPr>
        <w:t>3</w:t>
      </w:r>
      <w:r w:rsidRPr="005C6B2F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 xml:space="preserve">. </w:t>
      </w:r>
      <w:r w:rsidRPr="005C6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Присвоение реестрового номера</w:t>
      </w:r>
    </w:p>
    <w:p w:rsidR="005C6B2F" w:rsidRPr="005C6B2F" w:rsidRDefault="005C6B2F" w:rsidP="005C6B2F">
      <w:pPr>
        <w:shd w:val="clear" w:color="auto" w:fill="FFFFFF"/>
        <w:spacing w:before="317" w:after="0" w:line="324" w:lineRule="exact"/>
        <w:ind w:right="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Каждой единице имущества присваивается реестровый номер, </w:t>
      </w:r>
      <w:r w:rsidRPr="005C6B2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который состоит из семнадцати цифр и включается в себя информацию о коде 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виде имущества и порядковом номере.</w:t>
      </w:r>
    </w:p>
    <w:p w:rsidR="005C6B2F" w:rsidRPr="005C6B2F" w:rsidRDefault="005C6B2F" w:rsidP="005C6B2F">
      <w:pPr>
        <w:shd w:val="clear" w:color="auto" w:fill="FFFFFF"/>
        <w:spacing w:after="0" w:line="317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две цифры реестрового номера обозначают регион. Следующие три цифры обозначают район. Следующие две цифры обозначают поселение. Следующие четыре цифры обозначают присвоенный код организации. Последние шесть цифр обозначают порядковый номер (</w:t>
      </w:r>
      <w:proofErr w:type="gramStart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: первый - 000001, двадцатый -000020, одна тысяча первый - 001001 и т.п.).</w:t>
      </w:r>
    </w:p>
    <w:p w:rsidR="005C6B2F" w:rsidRPr="005C6B2F" w:rsidRDefault="005C6B2F" w:rsidP="005C6B2F">
      <w:pPr>
        <w:shd w:val="clear" w:color="auto" w:fill="FFFFFF"/>
        <w:tabs>
          <w:tab w:val="left" w:pos="7762"/>
        </w:tabs>
        <w:spacing w:after="0" w:line="317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Порядковая    нумерация    имущества, учитываемого</w:t>
      </w:r>
      <w:r w:rsidRPr="005C6B2F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   составе</w:t>
      </w:r>
    </w:p>
    <w:p w:rsidR="005C6B2F" w:rsidRPr="005C6B2F" w:rsidRDefault="005C6B2F" w:rsidP="005C6B2F">
      <w:pPr>
        <w:shd w:val="clear" w:color="auto" w:fill="FFFFFF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унитарного предприятия или муниципального учреждения, ведётся отдельно по каждому виду имущества и начинается сначала по 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каждому муниципальному унитарному предприятию и муниципальному учреждению, а также по казне.</w:t>
      </w:r>
    </w:p>
    <w:p w:rsidR="005C6B2F" w:rsidRPr="005C6B2F" w:rsidRDefault="005C6B2F" w:rsidP="005C6B2F">
      <w:pPr>
        <w:tabs>
          <w:tab w:val="left" w:pos="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6B2F" w:rsidRPr="005C6B2F" w:rsidRDefault="005C6B2F" w:rsidP="005C6B2F">
      <w:pPr>
        <w:tabs>
          <w:tab w:val="left" w:pos="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Порядок ведения Реестра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4.1. Основание для включения или исключения объектов из Реестра являются: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решения органов государственной власти Российской Федерации, Челябинской области и органов местного самоуправления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Еткульского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или органов местного самоуправления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решения суда, вступившие в законную силу;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договоры купли-продажи, мены, дарения и другие договоры в отношении объектов, указанных в п.2.3 настоящего Положения, или активов ликвидируемых (ликвидированных) предприятий.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4.2. Реестр состоит из 3 разделов: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4.2.1. Раздел 1 содержит сведения о муниципальном недвижимом имуществе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и состоит, в зависимости от вида имущества, из следующих подразделов: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нежилые здания и помещения;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жилые здания и помещения;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земельные участки;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сооружения;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инженерные сети водоснабжения.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раздел 1 включаются сведения о муниципальном недвижимом имуществе, в том числе: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реестровый номер;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полное наименование объекта;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адрес (местоположение) недвижимого имущества;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кадастровый номер муниципального недвижимого имущества;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 балансовой стоимости недвижимого имущества и начисленной амортизации (износе);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 кадастровой стоимости недвижимого имущества;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даты возникновения и прекращения права муниципальной собственности на недвижимое имущество;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 правообладателе муниципального недвижимого имущества;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 сделках с муниципальным имуществом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иные сведения, указанные в приложении 1 к Положению.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4.2.2. Раздел 2 содержит сведения о муниципальном движимом имуществе, в том числе: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наименование и характеристика движимого имущества;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 балансовой стоимости движимого имущества и начисленной амортизации (износе);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даты возникновения и прекращения права муниципальной собственности на движимое имущество;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реквизиты документов — оснований возникновения (прекращения) права муниципальной собственности на движимое имущество;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 правообладателе муниципального движимого имущества;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сведения о сделках с муниципальным имуществом.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иные сведения, указанные в приложении 1 к Положению.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отношении акций акционерных обществ в раздел 2 реестра также включаются сведения о: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наименовании акционерного общества-эмитента, его основном государственном регистрационном номере;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количестве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номинальной стоимости акций.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отношении долей (вкладов) в уставных (складочных) капиталах хозяйственных обществ и товариществ в раздел 2 Реестра также включаются сведения о: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наименовании хозяйственного общества, товарищества, его основном государственном регистрационном номере;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размере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4.2.3. В раздел 3 включаются сведения о муниципальных унитарных предприятиях, муниципальных учреждениях (муниципальных казенных, муниципальных бюджетных и муниципальных автономных учреждениях), хозяйственных обществах, товариществах, акции, доли (вклады) в уставном (складочном) капитале которых принадлежат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Пискловскому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сельскому поселению, иных юридических лицах, в которых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Пискловское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сельское поселение является учредителем (участником), в том числе: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полное наименование и организационно-правовая форма юридического лица;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 адрес (местонахождение);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основной государственный регистрационный номер и дата государственной регистрации;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реквизиты документа —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размер уставного фонда (для муниципальных унитарных предприятий);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среднесписочная численность работников (для муниципальных учреждений (муниципальных казенных, муниципальных бюджетных, муниципальных автономных учреждений) и муниципальных унитарных предприятий);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иные сведения, указанные в приложении 1 к Положению.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4.2.4. Ведение Реестра осуществляется путем сбора, классификации и хранения</w:t>
      </w:r>
      <w:r w:rsidRPr="005C6B2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данных об объектах учета, отражения этих данных на электронных и бумажных носителях и означает выполнение следующих процедур: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включение объекта в базу данных Реестра;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исключение объекта из базы данных Реестра;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внесение изменений в базу данных Реестра об объекте.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4.2.5. Включение объекта в Реестр означает первичное внесение в Реестр сведений об объекте.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4.2.6. Исключение объекта из Реестра означает прекращение наблюдения за объектом в связи с его отчуждением или списанием. Сведения об исключенных из Реестра объектах сохраняются в Реестре с указанием нового собственника, основания, даты и способа получения им объекта в собственность либо даты и основания списания объекта.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4.2.7. Внесение изменений в Реестр производится в связи с изменениями характеристик объекта, а также в связи с движением имущества.</w:t>
      </w:r>
    </w:p>
    <w:p w:rsidR="005C6B2F" w:rsidRPr="005C6B2F" w:rsidRDefault="005C6B2F" w:rsidP="005C6B2F">
      <w:pPr>
        <w:widowControl w:val="0"/>
        <w:shd w:val="clear" w:color="auto" w:fill="FFFFFF"/>
        <w:tabs>
          <w:tab w:val="left" w:pos="864"/>
        </w:tabs>
        <w:autoSpaceDE w:val="0"/>
        <w:autoSpaceDN w:val="0"/>
        <w:adjustRightInd w:val="0"/>
        <w:spacing w:before="7" w:after="0" w:line="317" w:lineRule="exact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4.2.8. При исключении имущества из Реестра ставится значок-звездочка </w:t>
      </w:r>
      <w:r w:rsidRPr="005C6B2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(*) 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реестровым номером (</w:t>
      </w:r>
      <w:proofErr w:type="gramStart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* 47 010 00 0203 000111), и информация об объекте сохраняется в Реестре. В графе «Примечание» указываются </w:t>
      </w:r>
      <w:r w:rsidRPr="005C6B2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документации, являющиеся основанием для исключения объекта из Реестра.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4.2.9.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Документы Реестра хранятся в соответствии с Федеральным </w:t>
      </w:r>
      <w:hyperlink r:id="rId7" w:history="1">
        <w:r w:rsidRPr="005C6B2F">
          <w:rPr>
            <w:rFonts w:ascii="Times New Roman" w:eastAsia="Times New Roman" w:hAnsi="Times New Roman" w:cs="Times New Roman"/>
            <w:sz w:val="28"/>
            <w:szCs w:val="28"/>
            <w:u w:val="single"/>
            <w:lang/>
          </w:rPr>
          <w:t>Законом</w:t>
        </w:r>
      </w:hyperlink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22.10.2004 г. № 125-ФЗ «Об архивном деле в Российской Федерации».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4.2.10. Внесение в Реестр сведений об объектах учета и записей об изменении сведений о них осуществляется на основе письменного заявления 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правообладателя недвижимого и (или) движимого имущества, сведения о котором, подлежат включению в разделы 1 и 2 Реестра, или лица, сведения о котором подлежат включению в раздел 3 Реестра (по форме, согласно приложения 2 к Положению).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 с приложением заверенных копий документов предоставляется специалисту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Сведения о создании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Пискловским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сельским поселением муниципальных унитарных предприятий, муниципальных учреждений (муниципальных казенных, муниципальных бюджетных и муниципальных автономных учреждениях), хозяйственных обществ и иных юридических лиц, вносятся в Реестр на основании принятых решений о создании (участии в создании) таких юридических лиц.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Внесение в Реестр записей об изменении сведений о муниципальных унитарных предприятиях, муниципальных учреждениях (муниципальных казенных, муниципальных бюджетных и муниципальных автономных учреждениях)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специалисту в 2-недельный срок с момента изменения сведений об объектах учета.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отношении объектов Казны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сведения об объектах учета и записи об изменении сведений о них вносятся в Реестр в 2-недельный срок на основании надлежащим образом заверенных копий документов, подтверждающих приобретение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Пискловским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сельским поселением муниципального имущества, возникновение, изменение, прекращение права муниципальной собственности на имущество.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4.2.11. В случае, если установлено, что имущество не относится к объектам учета либо имущество не находится в собственности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специалист готовит распоряжение администрации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об отказе включения сведений об имуществе в Реестр.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В этом случае специалист направляет правообладателю решение (копию распоряжения администрации) об отказе включения в Реестр сведений об объектах учета с указанием причин.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Данный отказ администрации может быть обжалован правообладателем в порядке, установленном законодательством Российской Федерации.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4.2.12. Сведения об объектах учета, содержащихся в Реестре, носят открытый характер и предоставляются любым заинтересованным лицам в виде выписок из Реестра, согласно приложения 3 к Положению.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Предоставление сведений об объектах учета осуществляется специалистом, на основании письменных запросов в 10-дневный срок со дня поступления обращения</w:t>
      </w:r>
      <w:r w:rsidRPr="005C6B2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C6B2F" w:rsidRPr="005C6B2F" w:rsidRDefault="005C6B2F" w:rsidP="005C6B2F">
      <w:pPr>
        <w:tabs>
          <w:tab w:val="left" w:pos="0"/>
        </w:tabs>
        <w:suppressAutoHyphens/>
        <w:spacing w:after="120" w:line="240" w:lineRule="auto"/>
        <w:ind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6B2F" w:rsidRPr="005C6B2F" w:rsidRDefault="005C6B2F" w:rsidP="005C6B2F">
      <w:pPr>
        <w:tabs>
          <w:tab w:val="left" w:pos="0"/>
        </w:tabs>
        <w:suppressAutoHyphens/>
        <w:spacing w:after="120" w:line="240" w:lineRule="auto"/>
        <w:ind w:firstLine="60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 Права и обязанности держателя Реестра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5.1. Держатель Реестра - специалист администрации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поселения:  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а) организует работу по осуществлению учета, формированию и ведению Реестра;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б) формирует первичные и аналитические материалы по движению и использованию объектов муниципальной собственности;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в) предоставляет информацию по Реестру для всех категорий пользователей.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5.2. Держатель Реестра имеет право: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а) запрашивать и получать от муниципальных предприятий и учреждений, арендаторов муниципального имущества, структурных подразделений органов местного самоуправления необходимую информацию по вопросам использования объектов муниципальной собственности, контролировать полноту и достоверность получаемой информации;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б) запрашивать у статистических органов и других учреждений информацию, необходимую для ведения Реестра;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в) затребовать от структурных подразделений органов местного самоуправления информацию по объектам муниципальной собственности, расположенным на подведомственных территориях, в следующие сроки: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 разовому запросу - в трехдневный срок со времени поступления запроса;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 периодичности сборе информации – в согласованные сторонами сроки.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5.3. Держатель Реестра обязан: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а) организовать работу по формированию и ведению Реестра;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б) направлять любым заинтересованным лицам по их письменному запросу, содержащуюся в Реестре информацию об объектах учета (или мотивированное решение об отказе в ее предоставлении) в установленный законодательством срок.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5.4. Прочие требования.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5.4.1. Держатель Реестра несет ответственность за достоверность, полноту и своевременность предоставляемой информации.</w:t>
      </w:r>
    </w:p>
    <w:p w:rsidR="005C6B2F" w:rsidRPr="005C6B2F" w:rsidRDefault="005C6B2F" w:rsidP="005C6B2F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ar-SA"/>
        </w:rPr>
        <w:t>5.4.2. При прекращении ведения Реестра по решению уполномоченных органов вся содержащаяся в нем информация передается в архив.</w:t>
      </w:r>
    </w:p>
    <w:p w:rsidR="005C6B2F" w:rsidRPr="005C6B2F" w:rsidRDefault="005C6B2F" w:rsidP="005C6B2F">
      <w:pPr>
        <w:pageBreakBefore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5C6B2F" w:rsidRPr="005C6B2F" w:rsidRDefault="005C6B2F" w:rsidP="005C6B2F">
      <w:pPr>
        <w:tabs>
          <w:tab w:val="left" w:pos="476"/>
          <w:tab w:val="center" w:pos="4818"/>
          <w:tab w:val="right" w:pos="9071"/>
        </w:tabs>
        <w:spacing w:after="0" w:line="240" w:lineRule="auto"/>
        <w:ind w:firstLine="56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к Положению </w:t>
      </w:r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</w:t>
      </w:r>
      <w:r w:rsidRPr="005C6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</w:t>
      </w:r>
    </w:p>
    <w:p w:rsidR="005C6B2F" w:rsidRPr="005C6B2F" w:rsidRDefault="005C6B2F" w:rsidP="005C6B2F">
      <w:pPr>
        <w:tabs>
          <w:tab w:val="left" w:pos="476"/>
          <w:tab w:val="center" w:pos="4818"/>
          <w:tab w:val="right" w:pos="9071"/>
        </w:tabs>
        <w:spacing w:after="0" w:line="240" w:lineRule="auto"/>
        <w:ind w:firstLine="56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Реестра муниципального имущества 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Реестра муниципального имущества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Карта учета 1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5467"/>
        <w:gridCol w:w="3172"/>
      </w:tblGrid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присвоения реестрового номера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балансовой стоимости недвижимого имущества;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начисленной амортизации (износе);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кадастровой стоимости недвижимого имущества;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документов - оснований возникновения права муниципальной собственности на недвижимое имущество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документов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документов возникновения иного вещного права (оперативное управление, хозяйственное ведение, безвозмездное пользование, постоянное (бессрочное) пользование) на недвижимое имущество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документов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об установленных в отношении муниципального недвижимого имущества ограничениях (обременениях)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основании возникновения ограничений (обременений)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основании и дате прекращения ограничений (обременений)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правообладателя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подпись               Ф.И.О.               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поселения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подпись               Ф.И.О.               </w:t>
      </w: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2. Карта учета 2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автономными и бюджетными муниципальными учреждениями и определенное в соответствии с ФЗ от 03.11.2006 г.                    № 174-ФЗ, ФЗ от 12.01.1996 г. № 7-ФЗ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"/>
        <w:gridCol w:w="5766"/>
        <w:gridCol w:w="2663"/>
      </w:tblGrid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присвоения реестрового номера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движимого имущества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балансовой стоимости движимого имущества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начисленной амортизации (износе)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документов - оснований возникновения права муниципальной собственности на движимое имущество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5.1 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документов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документов возникновения иного вещного права (оперативное управление, хозяйственное ведение, безвозмездное пользование, постоянное (бессрочное) пользование) на движимое имущество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документов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об установленных в отношении муниципального движимого имущества ограничениях (обременениях)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основании возникновения ограничений (обременений)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основании и дате прекращения ограничений (обременений)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акционерного общества-эмитента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государственный регистрационный номер акционерного общества-эмитента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11.2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количестве акций, выпущенных акционерным обществом (с указанием количества привилегированных акций),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11.2.1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количестве привилегированных акций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11.3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муниципального образования в уставном капитале, в процентах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11.4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номинальная стоимость акций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хозяйственного общества, товарищества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12.2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государственный регистрационный номер хозяйственного общества, товарищества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12.3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уставного (складочного) капитала хозяйственного общества, товарищества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12.3.1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муниципального образования в уставном (складочном) капитале, в процентах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правообладателя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подпись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Ф.И.О.       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поселения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подпись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Ф.И.О. </w:t>
      </w: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bookmarkStart w:id="0" w:name="_GoBack"/>
      <w:bookmarkEnd w:id="0"/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3. Карта учета 3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унитарное предприятие, муниципальное учреждение (муниципальное казенное, муниципальное бюджетное или муниципальное автономное учреждение), хозяйственное общество, товарищество, акции, доли (вклады) в уставном (складочном) капитале которых принадлежат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Пискловскому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сельскому поселению, иных юридических лицах, в которых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Пискловское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является учредителем (участником)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0"/>
        <w:gridCol w:w="5694"/>
        <w:gridCol w:w="2991"/>
      </w:tblGrid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Реестровый номер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присвоения реестрового номера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организационно-правовая форма (ОКОПФ)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(местонахождение)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государственный регистрационный номер государственной регистрации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налогоплательщика (ИНН)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о балансовой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об остаточной стоимости основных средств (фондов) (для муниципальных учреждений (муниципальных казенных, муниципальных бюджетных или муниципальных автономных учреждений) и муниципальных унитарных предприятий)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(для муниципальных учреждений (муниципальных казенных, муниципальных бюджетных или муниципальных автономных </w:t>
            </w: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учреждений) и муниципальных унитарных предприятий)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правообладателя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подпись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поселения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подпись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Ф.И.О.</w:t>
      </w: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5C6B2F" w:rsidRPr="005C6B2F" w:rsidRDefault="005C6B2F" w:rsidP="005C6B2F">
      <w:pPr>
        <w:pageBreakBefore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ведения 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Реестра муниципального имущества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администрацию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правообладателя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внести в реестр сведения об объектах учета ______________________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6B2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объектов учета)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внести в реестр изменение сведений об объектах учета ____________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6B2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объектов учета)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6B2F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об объектах учета)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правообладателя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подпись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Ф.И.О</w:t>
      </w: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pageBreakBefore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</w:t>
      </w:r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ведения 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Реестра муниципального имущества 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</w:t>
      </w:r>
      <w:proofErr w:type="spellStart"/>
      <w:r w:rsidRPr="005C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посепления</w:t>
      </w:r>
      <w:proofErr w:type="spellEnd"/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Реестра</w:t>
      </w:r>
    </w:p>
    <w:p w:rsidR="005C6B2F" w:rsidRPr="005C6B2F" w:rsidRDefault="005C6B2F" w:rsidP="005C6B2F">
      <w:pPr>
        <w:tabs>
          <w:tab w:val="left" w:pos="476"/>
        </w:tabs>
        <w:spacing w:after="0" w:line="240" w:lineRule="auto"/>
        <w:ind w:firstLine="565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</w:t>
      </w:r>
      <w:proofErr w:type="spellStart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Пискловского</w:t>
      </w:r>
      <w:proofErr w:type="spellEnd"/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5C6B2F" w:rsidRPr="005C6B2F" w:rsidRDefault="005C6B2F" w:rsidP="005C6B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1"/>
        <w:gridCol w:w="5651"/>
        <w:gridCol w:w="3033"/>
      </w:tblGrid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объекта учета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6B2F" w:rsidRPr="005C6B2F" w:rsidTr="00321B0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 объекта учета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2F" w:rsidRPr="005C6B2F" w:rsidRDefault="005C6B2F" w:rsidP="005C6B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</w:tr>
    </w:tbl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Ф.И.О.</w:t>
      </w: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5C6B2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подпись</w:t>
      </w:r>
    </w:p>
    <w:p w:rsidR="005C6B2F" w:rsidRPr="005C6B2F" w:rsidRDefault="005C6B2F" w:rsidP="005C6B2F">
      <w:pPr>
        <w:suppressAutoHyphens/>
        <w:autoSpaceDE w:val="0"/>
        <w:spacing w:after="0" w:line="240" w:lineRule="auto"/>
        <w:ind w:firstLine="540"/>
        <w:jc w:val="right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поселения</w:t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                       Ф.И.О.</w:t>
      </w: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5C6B2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подпись</w:t>
      </w: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6B2F" w:rsidRPr="005C6B2F" w:rsidRDefault="005C6B2F" w:rsidP="005C6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B2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выписки</w:t>
      </w:r>
    </w:p>
    <w:p w:rsidR="005C6B2F" w:rsidRPr="005C6B2F" w:rsidRDefault="005C6B2F" w:rsidP="005C6B2F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5C6B2F" w:rsidRPr="005C6B2F" w:rsidRDefault="005C6B2F" w:rsidP="005C6B2F">
      <w:pPr>
        <w:tabs>
          <w:tab w:val="left" w:pos="60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04B1" w:rsidRDefault="00A304B1"/>
    <w:sectPr w:rsidR="00A304B1" w:rsidSect="000F612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520"/>
    <w:rsid w:val="005C6B2F"/>
    <w:rsid w:val="00A304B1"/>
    <w:rsid w:val="00E3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1B233-CC08-49AF-9B3D-12E985E7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51D71019A8208287150EB4A166D0A87E5E683E063250154E745842BCJEQ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51D71019A8208287150EB4A166D0A87E5F6E31093A50154E745842BCJEQ3I" TargetMode="External"/><Relationship Id="rId5" Type="http://schemas.openxmlformats.org/officeDocument/2006/relationships/hyperlink" Target="consultantplus://offline/ref=9351D71019A8208287150EB4A166D0A87E5C683A033350154E745842BCJEQ3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3593</Words>
  <Characters>20482</Characters>
  <Application>Microsoft Office Word</Application>
  <DocSecurity>0</DocSecurity>
  <Lines>170</Lines>
  <Paragraphs>48</Paragraphs>
  <ScaleCrop>false</ScaleCrop>
  <Company/>
  <LinksUpToDate>false</LinksUpToDate>
  <CharactersWithSpaces>24027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2021-03-16T10:45:00Z</dcterms:created>
  <dcterms:modified xsi:type="dcterms:W3CDTF">2021-03-16T10:48:00Z</dcterms:modified>
</cp:coreProperties>
</file>